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ED6" w:rsidRDefault="00D64AFA">
      <w:pPr>
        <w:widowControl w:val="0"/>
        <w:spacing w:after="0" w:line="560" w:lineRule="exact"/>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附件</w:t>
      </w:r>
      <w:r>
        <w:rPr>
          <w:rFonts w:asciiTheme="majorEastAsia" w:eastAsiaTheme="majorEastAsia" w:hAnsiTheme="majorEastAsia" w:cstheme="majorEastAsia" w:hint="eastAsia"/>
          <w:b/>
          <w:bCs/>
          <w:sz w:val="32"/>
          <w:szCs w:val="32"/>
        </w:rPr>
        <w:t>1</w:t>
      </w:r>
    </w:p>
    <w:p w:rsidR="00A03ED6" w:rsidRDefault="00A03ED6">
      <w:pPr>
        <w:widowControl w:val="0"/>
        <w:spacing w:after="0" w:line="560" w:lineRule="exact"/>
        <w:rPr>
          <w:rFonts w:ascii="仿宋_GB2312" w:eastAsia="仿宋_GB2312"/>
          <w:sz w:val="32"/>
          <w:szCs w:val="32"/>
        </w:rPr>
      </w:pPr>
    </w:p>
    <w:p w:rsidR="00A03ED6" w:rsidRDefault="00D64AFA">
      <w:pPr>
        <w:widowControl w:val="0"/>
        <w:spacing w:after="0" w:line="560" w:lineRule="exact"/>
        <w:jc w:val="center"/>
        <w:rPr>
          <w:rFonts w:ascii="方正小标宋简体" w:eastAsia="方正小标宋简体"/>
          <w:sz w:val="44"/>
          <w:szCs w:val="44"/>
        </w:rPr>
      </w:pPr>
      <w:r>
        <w:rPr>
          <w:rFonts w:ascii="方正小标宋简体" w:eastAsia="方正小标宋简体" w:hint="eastAsia"/>
          <w:sz w:val="44"/>
          <w:szCs w:val="44"/>
        </w:rPr>
        <w:t>四川省建设工程质量安全与监理协会</w:t>
      </w:r>
    </w:p>
    <w:p w:rsidR="00A03ED6" w:rsidRDefault="00D64AFA">
      <w:pPr>
        <w:widowControl w:val="0"/>
        <w:spacing w:after="0" w:line="560" w:lineRule="exact"/>
        <w:jc w:val="center"/>
        <w:rPr>
          <w:rFonts w:ascii="方正小标宋简体" w:eastAsia="方正小标宋简体"/>
          <w:sz w:val="44"/>
          <w:szCs w:val="44"/>
        </w:rPr>
      </w:pPr>
      <w:r>
        <w:rPr>
          <w:rFonts w:ascii="方正小标宋简体" w:eastAsia="方正小标宋简体" w:hint="eastAsia"/>
          <w:sz w:val="44"/>
          <w:szCs w:val="44"/>
        </w:rPr>
        <w:t>第四届会员代表大会代表推选及选举办法</w:t>
      </w:r>
    </w:p>
    <w:p w:rsidR="00A03ED6" w:rsidRDefault="00A03ED6">
      <w:pPr>
        <w:widowControl w:val="0"/>
        <w:spacing w:after="0" w:line="560" w:lineRule="exact"/>
        <w:jc w:val="center"/>
        <w:rPr>
          <w:rFonts w:ascii="仿宋_GB2312" w:eastAsia="仿宋_GB2312"/>
          <w:sz w:val="32"/>
          <w:szCs w:val="32"/>
        </w:rPr>
      </w:pPr>
    </w:p>
    <w:p w:rsidR="00A03ED6" w:rsidRDefault="00D64AFA">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四川省建设工程质量安全与监理协会第三届理事会任期届满。按照《四川省建设工程质量安全与监理协会章程》，应通过规定程序，召开会员代表大会，选举产生第四届理事会和协会负责人。为保证换届工作有序进行，保证四川省建设工程质量安全与监理协会第四届一次会员代表大会顺利召开，特制定出席本次大会的会员代表推选及选举办法。</w:t>
      </w:r>
    </w:p>
    <w:p w:rsidR="00A03ED6" w:rsidRDefault="00D64AFA">
      <w:pPr>
        <w:widowControl w:val="0"/>
        <w:spacing w:after="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推选办法：</w:t>
      </w:r>
    </w:p>
    <w:p w:rsidR="00A03ED6" w:rsidRDefault="00D64AFA">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一、以习近平新时代中国特色社会主义思想为指导，认真执行四川省住房和城乡建设厅和四川省民政厅的要求，执行《四川省建设工程质量安全与监理协会章程》的相关规定，做好本次会员代表推选工作。</w:t>
      </w:r>
    </w:p>
    <w:p w:rsidR="00A03ED6" w:rsidRDefault="00D64AFA">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二、会员代表从四川省建设工程质量安全与监理协会单位会员、个人会员中推选产生。会员代表推选应坚持公开、公平、公正原则。</w:t>
      </w:r>
    </w:p>
    <w:p w:rsidR="00A03ED6" w:rsidRDefault="00D64AFA">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三、会员代表应当符合以下条件：</w:t>
      </w:r>
    </w:p>
    <w:p w:rsidR="00A03ED6" w:rsidRDefault="00D64AFA">
      <w:pPr>
        <w:widowControl w:val="0"/>
        <w:spacing w:after="0" w:line="560" w:lineRule="exact"/>
        <w:ind w:firstLineChars="150" w:firstLine="480"/>
        <w:jc w:val="both"/>
        <w:rPr>
          <w:rFonts w:ascii="仿宋_GB2312" w:eastAsia="仿宋_GB2312"/>
          <w:sz w:val="32"/>
          <w:szCs w:val="32"/>
        </w:rPr>
      </w:pPr>
      <w:r>
        <w:rPr>
          <w:rFonts w:ascii="仿宋_GB2312" w:eastAsia="仿宋_GB2312" w:hint="eastAsia"/>
          <w:sz w:val="32"/>
          <w:szCs w:val="32"/>
        </w:rPr>
        <w:t>（一）本协会正式会员；</w:t>
      </w:r>
    </w:p>
    <w:p w:rsidR="00A03ED6" w:rsidRDefault="00D64AFA">
      <w:pPr>
        <w:widowControl w:val="0"/>
        <w:spacing w:after="0" w:line="560" w:lineRule="exact"/>
        <w:ind w:firstLineChars="150" w:firstLine="480"/>
        <w:jc w:val="both"/>
        <w:rPr>
          <w:rFonts w:ascii="仿宋_GB2312" w:eastAsia="仿宋_GB2312"/>
          <w:sz w:val="32"/>
          <w:szCs w:val="32"/>
        </w:rPr>
      </w:pPr>
      <w:r>
        <w:rPr>
          <w:rFonts w:ascii="仿宋_GB2312" w:eastAsia="仿宋_GB2312" w:hint="eastAsia"/>
          <w:sz w:val="32"/>
          <w:szCs w:val="32"/>
        </w:rPr>
        <w:t>（二）积极参加协会活动，履行会员义务；</w:t>
      </w:r>
    </w:p>
    <w:p w:rsidR="00A03ED6" w:rsidRDefault="00D64AFA">
      <w:pPr>
        <w:widowControl w:val="0"/>
        <w:spacing w:after="0" w:line="560" w:lineRule="exact"/>
        <w:ind w:firstLineChars="150" w:firstLine="480"/>
        <w:jc w:val="both"/>
        <w:rPr>
          <w:rFonts w:ascii="仿宋_GB2312" w:eastAsia="仿宋_GB2312"/>
          <w:sz w:val="32"/>
          <w:szCs w:val="32"/>
        </w:rPr>
      </w:pPr>
      <w:r>
        <w:rPr>
          <w:rFonts w:ascii="仿宋_GB2312" w:eastAsia="仿宋_GB2312" w:hint="eastAsia"/>
          <w:sz w:val="32"/>
          <w:szCs w:val="32"/>
        </w:rPr>
        <w:lastRenderedPageBreak/>
        <w:t>（三）具有一定的行业、地域和机构代表性；</w:t>
      </w:r>
    </w:p>
    <w:p w:rsidR="00A03ED6" w:rsidRDefault="00D64AFA">
      <w:pPr>
        <w:widowControl w:val="0"/>
        <w:spacing w:after="0" w:line="560" w:lineRule="exact"/>
        <w:ind w:firstLineChars="150" w:firstLine="480"/>
        <w:jc w:val="both"/>
        <w:rPr>
          <w:rFonts w:ascii="仿宋_GB2312" w:eastAsia="仿宋_GB2312"/>
          <w:sz w:val="32"/>
          <w:szCs w:val="32"/>
        </w:rPr>
      </w:pPr>
      <w:r>
        <w:rPr>
          <w:rFonts w:ascii="仿宋_GB2312" w:eastAsia="仿宋_GB2312" w:hint="eastAsia"/>
          <w:sz w:val="32"/>
          <w:szCs w:val="32"/>
        </w:rPr>
        <w:t>（四）未受到过刑事处罚及其他重大违法及失信行为处罚；</w:t>
      </w:r>
    </w:p>
    <w:p w:rsidR="00A03ED6" w:rsidRDefault="00D64AFA">
      <w:pPr>
        <w:widowControl w:val="0"/>
        <w:spacing w:after="0" w:line="560" w:lineRule="exact"/>
        <w:ind w:firstLineChars="150" w:firstLine="480"/>
        <w:jc w:val="both"/>
        <w:rPr>
          <w:rFonts w:ascii="仿宋_GB2312" w:eastAsia="仿宋_GB2312"/>
          <w:sz w:val="32"/>
          <w:szCs w:val="32"/>
        </w:rPr>
      </w:pPr>
      <w:r>
        <w:rPr>
          <w:rFonts w:ascii="仿宋_GB2312" w:eastAsia="仿宋_GB2312" w:hint="eastAsia"/>
          <w:sz w:val="32"/>
          <w:szCs w:val="32"/>
        </w:rPr>
        <w:t>（五）能够出席会员代</w:t>
      </w:r>
      <w:r>
        <w:rPr>
          <w:rFonts w:ascii="仿宋_GB2312" w:eastAsia="仿宋_GB2312" w:hint="eastAsia"/>
          <w:sz w:val="32"/>
          <w:szCs w:val="32"/>
        </w:rPr>
        <w:t>表大会，履行代表义务；</w:t>
      </w:r>
    </w:p>
    <w:p w:rsidR="00A03ED6" w:rsidRDefault="00D64AFA">
      <w:pPr>
        <w:widowControl w:val="0"/>
        <w:spacing w:after="0" w:line="560" w:lineRule="exact"/>
        <w:ind w:firstLineChars="150" w:firstLine="480"/>
        <w:jc w:val="both"/>
        <w:rPr>
          <w:rFonts w:ascii="仿宋_GB2312" w:eastAsia="仿宋_GB2312"/>
          <w:sz w:val="32"/>
          <w:szCs w:val="32"/>
        </w:rPr>
      </w:pPr>
      <w:r>
        <w:rPr>
          <w:rFonts w:ascii="仿宋_GB2312" w:eastAsia="仿宋_GB2312" w:hint="eastAsia"/>
          <w:sz w:val="32"/>
          <w:szCs w:val="32"/>
        </w:rPr>
        <w:t>（六）符合《四川省建设工程质量安全与监理协会章程》的其他规定。</w:t>
      </w:r>
    </w:p>
    <w:p w:rsidR="00A03ED6" w:rsidRDefault="00D64AFA">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四、每个单位会员可推选一名单位会员代表；个人会员代表也可自荐报名。</w:t>
      </w:r>
    </w:p>
    <w:p w:rsidR="00A03ED6" w:rsidRDefault="00D64AFA">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五、每个单位会员可推荐一名理事候选人，理事候选人必须与单位会员代表为同一人。单位会员代表经选举获得理事资格的，该单位即为理事单位，获得常务理事资格的，该单位为常务理事单位。</w:t>
      </w:r>
    </w:p>
    <w:p w:rsidR="00A03ED6" w:rsidRDefault="00D64AFA">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六、理事候选人应当符合以下条件：</w:t>
      </w:r>
    </w:p>
    <w:p w:rsidR="00A03ED6" w:rsidRDefault="00D64AFA">
      <w:pPr>
        <w:widowControl w:val="0"/>
        <w:spacing w:after="0" w:line="560" w:lineRule="exact"/>
        <w:ind w:firstLineChars="150" w:firstLine="480"/>
        <w:jc w:val="both"/>
        <w:rPr>
          <w:rFonts w:ascii="仿宋_GB2312" w:eastAsia="仿宋_GB2312"/>
          <w:sz w:val="32"/>
          <w:szCs w:val="32"/>
        </w:rPr>
      </w:pPr>
      <w:r>
        <w:rPr>
          <w:rFonts w:ascii="仿宋_GB2312" w:eastAsia="仿宋_GB2312" w:hint="eastAsia"/>
          <w:sz w:val="32"/>
          <w:szCs w:val="32"/>
        </w:rPr>
        <w:t>（一）坚持中国共产党领导，拥护中国特色社会主义，坚持党的路线、方针、政策，具备良好的政治素质；</w:t>
      </w:r>
    </w:p>
    <w:p w:rsidR="00A03ED6" w:rsidRDefault="00D64AFA">
      <w:pPr>
        <w:widowControl w:val="0"/>
        <w:spacing w:after="0" w:line="560" w:lineRule="exact"/>
        <w:ind w:firstLineChars="150" w:firstLine="480"/>
        <w:jc w:val="both"/>
        <w:rPr>
          <w:rFonts w:ascii="仿宋_GB2312" w:eastAsia="仿宋_GB2312"/>
          <w:sz w:val="32"/>
          <w:szCs w:val="32"/>
        </w:rPr>
      </w:pPr>
      <w:r>
        <w:rPr>
          <w:rFonts w:ascii="仿宋_GB2312" w:eastAsia="仿宋_GB2312" w:hint="eastAsia"/>
          <w:sz w:val="32"/>
          <w:szCs w:val="32"/>
        </w:rPr>
        <w:t>（二）遵纪守法，勤勉尽职；</w:t>
      </w:r>
    </w:p>
    <w:p w:rsidR="00A03ED6" w:rsidRDefault="00D64AFA">
      <w:pPr>
        <w:widowControl w:val="0"/>
        <w:spacing w:after="0" w:line="560" w:lineRule="exact"/>
        <w:ind w:firstLineChars="150" w:firstLine="480"/>
        <w:jc w:val="both"/>
        <w:rPr>
          <w:rFonts w:ascii="仿宋_GB2312" w:eastAsia="仿宋_GB2312"/>
          <w:sz w:val="32"/>
          <w:szCs w:val="32"/>
        </w:rPr>
      </w:pPr>
      <w:r>
        <w:rPr>
          <w:rFonts w:ascii="仿宋_GB2312" w:eastAsia="仿宋_GB2312" w:hint="eastAsia"/>
          <w:sz w:val="32"/>
          <w:szCs w:val="32"/>
        </w:rPr>
        <w:t>（三）拥护本会的章程，热心参与支持本会的工作，有精力、有能力参与处理本会事务，认真履行理事的义务，维护本会和会员的合法权益；</w:t>
      </w:r>
    </w:p>
    <w:p w:rsidR="00A03ED6" w:rsidRDefault="00D64AFA">
      <w:pPr>
        <w:widowControl w:val="0"/>
        <w:spacing w:after="0" w:line="560" w:lineRule="exact"/>
        <w:ind w:firstLineChars="150" w:firstLine="480"/>
        <w:jc w:val="both"/>
        <w:rPr>
          <w:rFonts w:ascii="仿宋_GB2312" w:eastAsia="仿宋_GB2312"/>
          <w:sz w:val="32"/>
          <w:szCs w:val="32"/>
        </w:rPr>
      </w:pPr>
      <w:r>
        <w:rPr>
          <w:rFonts w:ascii="仿宋_GB2312" w:eastAsia="仿宋_GB2312" w:hint="eastAsia"/>
          <w:sz w:val="32"/>
          <w:szCs w:val="32"/>
        </w:rPr>
        <w:t>（四）符合四川省住房和城乡建设厅、四川民政厅和《四川省建设工程质量安全与监理协会章程》的有关规定。</w:t>
      </w:r>
    </w:p>
    <w:p w:rsidR="00A03ED6" w:rsidRDefault="00D64AFA">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七、常务理事候选人条件在参照理事候选人条件的同时还应是在本地区、本行业或本专业具有较强实力或一定影响力的</w:t>
      </w:r>
      <w:r>
        <w:rPr>
          <w:rFonts w:ascii="仿宋_GB2312" w:eastAsia="仿宋_GB2312" w:hint="eastAsia"/>
          <w:sz w:val="32"/>
          <w:szCs w:val="32"/>
        </w:rPr>
        <w:lastRenderedPageBreak/>
        <w:t>人员。</w:t>
      </w:r>
    </w:p>
    <w:p w:rsidR="00A03ED6" w:rsidRDefault="00D64AFA">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八、监事由换届领导小组提名，从理事以外的会员中产生。监事候选人条件参照理事候选人条件执行。</w:t>
      </w:r>
    </w:p>
    <w:p w:rsidR="00A03ED6" w:rsidRDefault="00D64AFA">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九、推选的单位会员代表、推选或自荐的个人会员代表、理事候选人提交申请表后，由换届领</w:t>
      </w:r>
      <w:r>
        <w:rPr>
          <w:rFonts w:ascii="仿宋_GB2312" w:eastAsia="仿宋_GB2312" w:hint="eastAsia"/>
          <w:sz w:val="32"/>
          <w:szCs w:val="32"/>
        </w:rPr>
        <w:t>导小组审议。</w:t>
      </w:r>
    </w:p>
    <w:p w:rsidR="00A03ED6" w:rsidRDefault="00D64AFA">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十、换届领导小组在确定理事候选人中按照常务理事规定条件确定常务理事候选人。</w:t>
      </w:r>
    </w:p>
    <w:p w:rsidR="00A03ED6" w:rsidRDefault="00D64AFA">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十一、换届领导小组按规定条件审议代表资格，确定正式出席本次大会的代表名单，确定正式的理事候选人、常务理事候选人和监事候选人名单。选举监督委员会列席审议会议。</w:t>
      </w:r>
    </w:p>
    <w:p w:rsidR="00A03ED6" w:rsidRDefault="00D64AFA">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上述名单将按照规定程序向全体会员公布。</w:t>
      </w:r>
    </w:p>
    <w:p w:rsidR="00A03ED6" w:rsidRDefault="00D64AFA">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十二、本办法由换届领导小组负责解释。</w:t>
      </w:r>
    </w:p>
    <w:p w:rsidR="00A03ED6" w:rsidRDefault="00D64AFA">
      <w:pPr>
        <w:widowControl w:val="0"/>
        <w:spacing w:after="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选举办法：</w:t>
      </w:r>
      <w:r>
        <w:rPr>
          <w:rFonts w:ascii="黑体" w:eastAsia="黑体" w:hAnsi="黑体" w:cs="黑体" w:hint="eastAsia"/>
          <w:sz w:val="32"/>
          <w:szCs w:val="32"/>
        </w:rPr>
        <w:t>（略）</w:t>
      </w:r>
    </w:p>
    <w:p w:rsidR="00A03ED6" w:rsidRDefault="00A03ED6">
      <w:pPr>
        <w:spacing w:after="0" w:line="560" w:lineRule="exact"/>
        <w:jc w:val="both"/>
        <w:rPr>
          <w:rFonts w:ascii="方正小标宋简体" w:eastAsia="方正小标宋简体"/>
          <w:sz w:val="32"/>
          <w:szCs w:val="32"/>
        </w:rPr>
      </w:pPr>
    </w:p>
    <w:p w:rsidR="00A03ED6" w:rsidRDefault="00A03ED6">
      <w:pPr>
        <w:spacing w:after="0" w:line="560" w:lineRule="exact"/>
        <w:ind w:firstLineChars="200" w:firstLine="640"/>
        <w:jc w:val="both"/>
        <w:rPr>
          <w:rFonts w:ascii="仿宋_GB2312" w:eastAsia="仿宋_GB2312"/>
          <w:sz w:val="32"/>
          <w:szCs w:val="32"/>
        </w:rPr>
      </w:pPr>
    </w:p>
    <w:p w:rsidR="00A03ED6" w:rsidRDefault="00A03ED6">
      <w:pPr>
        <w:spacing w:after="0" w:line="560" w:lineRule="exact"/>
        <w:ind w:firstLineChars="200" w:firstLine="640"/>
        <w:jc w:val="both"/>
        <w:rPr>
          <w:rFonts w:ascii="仿宋_GB2312" w:eastAsia="仿宋_GB2312"/>
          <w:sz w:val="32"/>
          <w:szCs w:val="32"/>
        </w:rPr>
      </w:pPr>
    </w:p>
    <w:p w:rsidR="00A03ED6" w:rsidRDefault="00A03ED6">
      <w:pPr>
        <w:spacing w:after="0" w:line="560" w:lineRule="exact"/>
        <w:ind w:firstLineChars="200" w:firstLine="640"/>
        <w:jc w:val="both"/>
        <w:rPr>
          <w:rFonts w:ascii="仿宋_GB2312" w:eastAsia="仿宋_GB2312"/>
          <w:sz w:val="32"/>
          <w:szCs w:val="32"/>
        </w:rPr>
      </w:pPr>
    </w:p>
    <w:p w:rsidR="00A03ED6" w:rsidRDefault="00A03ED6">
      <w:pPr>
        <w:spacing w:after="0" w:line="560" w:lineRule="exact"/>
        <w:ind w:firstLineChars="200" w:firstLine="640"/>
        <w:rPr>
          <w:rFonts w:ascii="仿宋_GB2312" w:eastAsia="仿宋_GB2312"/>
          <w:sz w:val="32"/>
          <w:szCs w:val="32"/>
        </w:rPr>
      </w:pPr>
    </w:p>
    <w:p w:rsidR="00A03ED6" w:rsidRDefault="00A03ED6">
      <w:pPr>
        <w:spacing w:after="0" w:line="560" w:lineRule="exact"/>
        <w:ind w:firstLineChars="200" w:firstLine="640"/>
        <w:rPr>
          <w:rFonts w:ascii="仿宋_GB2312" w:eastAsia="仿宋_GB2312"/>
          <w:sz w:val="32"/>
          <w:szCs w:val="32"/>
        </w:rPr>
      </w:pPr>
    </w:p>
    <w:p w:rsidR="00A03ED6" w:rsidRDefault="00A03ED6">
      <w:pPr>
        <w:spacing w:after="0" w:line="560" w:lineRule="exact"/>
        <w:ind w:firstLineChars="200" w:firstLine="640"/>
        <w:rPr>
          <w:rFonts w:ascii="仿宋_GB2312" w:eastAsia="仿宋_GB2312"/>
          <w:sz w:val="32"/>
          <w:szCs w:val="32"/>
        </w:rPr>
      </w:pPr>
    </w:p>
    <w:p w:rsidR="00A03ED6" w:rsidRDefault="00A03ED6">
      <w:pPr>
        <w:spacing w:after="0" w:line="560" w:lineRule="exact"/>
        <w:ind w:firstLineChars="200" w:firstLine="640"/>
        <w:rPr>
          <w:rFonts w:ascii="仿宋_GB2312" w:eastAsia="仿宋_GB2312"/>
          <w:sz w:val="32"/>
          <w:szCs w:val="32"/>
        </w:rPr>
      </w:pPr>
    </w:p>
    <w:p w:rsidR="00A03ED6" w:rsidRDefault="00A03ED6">
      <w:pPr>
        <w:spacing w:after="0" w:line="560" w:lineRule="exact"/>
        <w:ind w:firstLineChars="200" w:firstLine="640"/>
        <w:rPr>
          <w:rFonts w:ascii="仿宋_GB2312" w:eastAsia="仿宋_GB2312"/>
          <w:sz w:val="32"/>
          <w:szCs w:val="32"/>
        </w:rPr>
      </w:pPr>
      <w:bookmarkStart w:id="0" w:name="_GoBack"/>
      <w:bookmarkEnd w:id="0"/>
    </w:p>
    <w:sectPr w:rsidR="00A03ED6">
      <w:footerReference w:type="default" r:id="rId8"/>
      <w:pgSz w:w="11906" w:h="16838"/>
      <w:pgMar w:top="2098" w:right="1474" w:bottom="1985" w:left="1588" w:header="708" w:footer="12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AFA" w:rsidRDefault="00D64AFA">
      <w:r>
        <w:separator/>
      </w:r>
    </w:p>
  </w:endnote>
  <w:endnote w:type="continuationSeparator" w:id="0">
    <w:p w:rsidR="00D64AFA" w:rsidRDefault="00D6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ED6" w:rsidRDefault="00D64AFA">
    <w:pPr>
      <w:pStyle w:val="a5"/>
    </w:pPr>
    <w:r>
      <w:pict>
        <v:shapetype id="_x0000_t202" coordsize="21600,21600" o:spt="202" path="m,l,21600r21600,l21600,xe">
          <v:stroke joinstyle="miter"/>
          <v:path gradientshapeok="t" o:connecttype="rect"/>
        </v:shapetype>
        <v:shape id="_x0000_s3073" type="#_x0000_t202" style="position:absolute;margin-left:92.8pt;margin-top:0;width:2in;height:2in;z-index:251659264;mso-wrap-style:none;mso-position-horizontal:outside;mso-position-horizontal-relative:margin;mso-width-relative:page;mso-height-relative:page" filled="f" stroked="f">
          <v:textbox style="mso-next-textbox:#_x0000_s3073;mso-fit-shape-to-text:t" inset="0,0,0,0">
            <w:txbxContent>
              <w:p w:rsidR="00A03ED6" w:rsidRDefault="00D64AFA">
                <w:pPr>
                  <w:pStyle w:val="a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9B0D82">
                  <w:rPr>
                    <w:rFonts w:ascii="Times New Roman" w:hAnsi="Times New Roman" w:cs="Times New Roman"/>
                    <w:noProof/>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AFA" w:rsidRDefault="00D64AFA">
      <w:pPr>
        <w:spacing w:after="0"/>
      </w:pPr>
      <w:r>
        <w:separator/>
      </w:r>
    </w:p>
  </w:footnote>
  <w:footnote w:type="continuationSeparator" w:id="0">
    <w:p w:rsidR="00D64AFA" w:rsidRDefault="00D64AF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revisionView w:inkAnnotations="0"/>
  <w:defaultTabStop w:val="720"/>
  <w:drawingGridHorizontalSpacing w:val="110"/>
  <w:displayHorizontalDrawingGridEvery w:val="2"/>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NmQ0NmVmYWM0NzUwMzg0ZGRkMmEzMzgwNDVjYWY0MTQifQ=="/>
  </w:docVars>
  <w:rsids>
    <w:rsidRoot w:val="00D31D50"/>
    <w:rsid w:val="0008083F"/>
    <w:rsid w:val="000B1318"/>
    <w:rsid w:val="000D2E02"/>
    <w:rsid w:val="00131A91"/>
    <w:rsid w:val="00323B43"/>
    <w:rsid w:val="00390C2E"/>
    <w:rsid w:val="003D37D8"/>
    <w:rsid w:val="004116F0"/>
    <w:rsid w:val="00426133"/>
    <w:rsid w:val="004358AB"/>
    <w:rsid w:val="004A31C3"/>
    <w:rsid w:val="004C07E7"/>
    <w:rsid w:val="004D6F59"/>
    <w:rsid w:val="004E1CCB"/>
    <w:rsid w:val="007428A2"/>
    <w:rsid w:val="00791C8A"/>
    <w:rsid w:val="00874E41"/>
    <w:rsid w:val="008B7726"/>
    <w:rsid w:val="008D620C"/>
    <w:rsid w:val="009400D0"/>
    <w:rsid w:val="009B0D82"/>
    <w:rsid w:val="009E2466"/>
    <w:rsid w:val="00A03ED6"/>
    <w:rsid w:val="00AB14E4"/>
    <w:rsid w:val="00AF5FA6"/>
    <w:rsid w:val="00B24BD6"/>
    <w:rsid w:val="00D31D50"/>
    <w:rsid w:val="00D64AFA"/>
    <w:rsid w:val="00D83E8C"/>
    <w:rsid w:val="00F7062C"/>
    <w:rsid w:val="00FE03A8"/>
    <w:rsid w:val="57604666"/>
    <w:rsid w:val="6F043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6CF5415"/>
  <w15:docId w15:val="{EB58713F-4C9D-4773-9418-DB68CE47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pPr>
    <w:rPr>
      <w:sz w:val="18"/>
      <w:szCs w:val="18"/>
    </w:rPr>
  </w:style>
  <w:style w:type="paragraph" w:styleId="a5">
    <w:name w:val="footer"/>
    <w:basedOn w:val="a"/>
    <w:uiPriority w:val="99"/>
    <w:semiHidden/>
    <w:unhideWhenUsed/>
    <w:pPr>
      <w:tabs>
        <w:tab w:val="center" w:pos="4153"/>
        <w:tab w:val="right" w:pos="8306"/>
      </w:tabs>
    </w:pPr>
    <w:rPr>
      <w:sz w:val="18"/>
    </w:rPr>
  </w:style>
  <w:style w:type="paragraph" w:styleId="a6">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7">
    <w:name w:val="Table Grid"/>
    <w:basedOn w:val="a1"/>
    <w:autoRedefine/>
    <w:uiPriority w:val="59"/>
    <w:qFormat/>
    <w:pPr>
      <w:widowControl w:val="0"/>
    </w:pPr>
    <w:rPr>
      <w:rFonts w:ascii="仿宋_GB2312" w:eastAsia="仿宋_GB23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F22F3B-50FC-49D7-AD79-C376C02E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cp:lastModifiedBy>
  <cp:revision>2</cp:revision>
  <cp:lastPrinted>2024-05-24T02:31:00Z</cp:lastPrinted>
  <dcterms:created xsi:type="dcterms:W3CDTF">2024-05-24T03:57:00Z</dcterms:created>
  <dcterms:modified xsi:type="dcterms:W3CDTF">2024-05-24T03:57:00Z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33E7CAC8CF8C404DBFD266C5635D9673_12</vt:lpwstr>
  </property>
</Properties>
</file>